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37B70EC8" w:rsidR="00EF7A8B" w:rsidRPr="002F54E6" w:rsidRDefault="00DF05EB" w:rsidP="004F1AB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4F1AB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4F1ABD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2CD42C85" w:rsidR="008373E1" w:rsidRPr="002A3C43" w:rsidRDefault="001251F3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373E1" w:rsidRPr="002A3C43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62BCB159" w14:textId="5A2B216A" w:rsidR="002A3C43" w:rsidRPr="002A3C43" w:rsidRDefault="002A3C43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Vladimír Novotný, 2. náměstek hejtmana</w:t>
            </w:r>
          </w:p>
          <w:p w14:paraId="7B66690C" w14:textId="11B193D9" w:rsidR="00372648" w:rsidRPr="002A3C43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 w:rsidRPr="002A3C43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2A3C43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A828A4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6B11FC52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4A7ED684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B02103" w:rsidRPr="00B02103">
        <w:rPr>
          <w:rFonts w:ascii="Arial" w:hAnsi="Arial" w:cs="Arial"/>
          <w:b/>
          <w:bCs/>
          <w:sz w:val="22"/>
          <w:szCs w:val="22"/>
        </w:rPr>
        <w:t>II/354 Petrovice - Hlinné</w:t>
      </w:r>
    </w:p>
    <w:p w14:paraId="20A31C82" w14:textId="3AF7EA07" w:rsidR="007E28C7" w:rsidRPr="001E3C88" w:rsidRDefault="007E28C7" w:rsidP="007E28C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Jedná se o celkovou rekonstrukci komunikace mezi obcemi Petrovice a Hlinné</w:t>
      </w:r>
      <w:r w:rsidR="006E5E00">
        <w:rPr>
          <w:rFonts w:ascii="Arial" w:eastAsia="MS Mincho" w:hAnsi="Arial" w:cs="Arial"/>
          <w:sz w:val="22"/>
          <w:szCs w:val="22"/>
        </w:rPr>
        <w:t xml:space="preserve"> o c</w:t>
      </w:r>
      <w:r w:rsidRPr="001E3C88">
        <w:rPr>
          <w:rFonts w:ascii="Arial" w:eastAsia="MS Mincho" w:hAnsi="Arial" w:cs="Arial"/>
          <w:sz w:val="22"/>
          <w:szCs w:val="22"/>
        </w:rPr>
        <w:t>elkov</w:t>
      </w:r>
      <w:r w:rsidR="006E5E00">
        <w:rPr>
          <w:rFonts w:ascii="Arial" w:eastAsia="MS Mincho" w:hAnsi="Arial" w:cs="Arial"/>
          <w:sz w:val="22"/>
          <w:szCs w:val="22"/>
        </w:rPr>
        <w:t>é</w:t>
      </w:r>
      <w:r w:rsidRPr="001E3C88">
        <w:rPr>
          <w:rFonts w:ascii="Arial" w:eastAsia="MS Mincho" w:hAnsi="Arial" w:cs="Arial"/>
          <w:sz w:val="22"/>
          <w:szCs w:val="22"/>
        </w:rPr>
        <w:t xml:space="preserve"> dél</w:t>
      </w:r>
      <w:r w:rsidR="006E5E00">
        <w:rPr>
          <w:rFonts w:ascii="Arial" w:eastAsia="MS Mincho" w:hAnsi="Arial" w:cs="Arial"/>
          <w:sz w:val="22"/>
          <w:szCs w:val="22"/>
        </w:rPr>
        <w:t>ce</w:t>
      </w:r>
      <w:r w:rsidRPr="001E3C88">
        <w:rPr>
          <w:rFonts w:ascii="Arial" w:eastAsia="MS Mincho" w:hAnsi="Arial" w:cs="Arial"/>
          <w:sz w:val="22"/>
          <w:szCs w:val="22"/>
        </w:rPr>
        <w:t xml:space="preserve"> rekonstrukce silnice II/354 2,07 km. Dojde ke kácení 130 ks stromů. V úsecích km 0,460 – km 0,760 a km 1,440 – km 1,680 dojde k napřímení trasy. Je navrženo odvodnění silnice s obnovou nebo výstavbou příkopů. Součástí stavby je úprava 2 křižovate</w:t>
      </w:r>
      <w:r>
        <w:rPr>
          <w:rFonts w:ascii="Arial" w:eastAsia="MS Mincho" w:hAnsi="Arial" w:cs="Arial"/>
          <w:sz w:val="22"/>
          <w:szCs w:val="22"/>
        </w:rPr>
        <w:t>k</w:t>
      </w:r>
      <w:r w:rsidRPr="001E3C88">
        <w:rPr>
          <w:rFonts w:ascii="Arial" w:eastAsia="MS Mincho" w:hAnsi="Arial" w:cs="Arial"/>
          <w:sz w:val="22"/>
          <w:szCs w:val="22"/>
        </w:rPr>
        <w:t xml:space="preserve"> a úprava 14 sjezdů.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1E3C88">
        <w:rPr>
          <w:rFonts w:ascii="Arial" w:eastAsia="MS Mincho" w:hAnsi="Arial" w:cs="Arial"/>
          <w:sz w:val="22"/>
          <w:szCs w:val="22"/>
        </w:rPr>
        <w:t xml:space="preserve">Stavba zahrnuje i stavební úpravy mostu ev. č. 354-018 přes </w:t>
      </w:r>
      <w:proofErr w:type="spellStart"/>
      <w:r w:rsidRPr="001E3C88">
        <w:rPr>
          <w:rFonts w:ascii="Arial" w:eastAsia="MS Mincho" w:hAnsi="Arial" w:cs="Arial"/>
          <w:sz w:val="22"/>
          <w:szCs w:val="22"/>
        </w:rPr>
        <w:t>Slavkovický</w:t>
      </w:r>
      <w:proofErr w:type="spellEnd"/>
      <w:r w:rsidRPr="001E3C88">
        <w:rPr>
          <w:rFonts w:ascii="Arial" w:eastAsia="MS Mincho" w:hAnsi="Arial" w:cs="Arial"/>
          <w:sz w:val="22"/>
          <w:szCs w:val="22"/>
        </w:rPr>
        <w:t xml:space="preserve"> potok včetně kontroly stavu kotev předpětí.</w:t>
      </w:r>
    </w:p>
    <w:p w14:paraId="428841FB" w14:textId="77777777" w:rsidR="00854D2F" w:rsidRDefault="00854D2F" w:rsidP="00854D2F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0F24729B" w14:textId="67FF2701" w:rsidR="00854D2F" w:rsidRPr="001E3C88" w:rsidRDefault="00854D2F" w:rsidP="00854D2F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1E3C88">
        <w:rPr>
          <w:rFonts w:ascii="Arial" w:eastAsia="MS Mincho" w:hAnsi="Arial" w:cs="Arial"/>
          <w:sz w:val="22"/>
          <w:szCs w:val="22"/>
        </w:rPr>
        <w:t xml:space="preserve">Stavba bude realizována dle projektové dokumentace „II/354 Petrovice - Hlinné“ vypracované ve stupni PDPS společností </w:t>
      </w:r>
      <w:proofErr w:type="spellStart"/>
      <w:r w:rsidRPr="001E3C88">
        <w:rPr>
          <w:rFonts w:ascii="Arial" w:eastAsia="MS Mincho" w:hAnsi="Arial" w:cs="Arial"/>
          <w:sz w:val="22"/>
          <w:szCs w:val="22"/>
        </w:rPr>
        <w:t>Laboro</w:t>
      </w:r>
      <w:proofErr w:type="spellEnd"/>
      <w:r w:rsidRPr="001E3C88">
        <w:rPr>
          <w:rFonts w:ascii="Arial" w:eastAsia="MS Mincho" w:hAnsi="Arial" w:cs="Arial"/>
          <w:sz w:val="22"/>
          <w:szCs w:val="22"/>
        </w:rPr>
        <w:t xml:space="preserve"> ateliér, s.r.o., Pardubická 644, 565 01 Choceň, IČO 03706940 v únoru 2022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 w:rsidRPr="001E3C88">
        <w:rPr>
          <w:rFonts w:ascii="Arial" w:eastAsia="MS Mincho" w:hAnsi="Arial" w:cs="Arial"/>
          <w:sz w:val="22"/>
          <w:szCs w:val="22"/>
        </w:rPr>
        <w:t xml:space="preserve"> </w:t>
      </w:r>
    </w:p>
    <w:p w14:paraId="30D5801A" w14:textId="77777777" w:rsidR="00745E32" w:rsidRPr="00800000" w:rsidRDefault="00745E32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5428A18A" w14:textId="5C457BFC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854D2F">
        <w:rPr>
          <w:rFonts w:ascii="Arial" w:hAnsi="Arial" w:cs="Arial"/>
          <w:sz w:val="22"/>
          <w:szCs w:val="22"/>
        </w:rPr>
        <w:t>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494787CD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854D2F">
        <w:rPr>
          <w:rFonts w:ascii="Arial" w:hAnsi="Arial" w:cs="Arial"/>
          <w:sz w:val="22"/>
          <w:szCs w:val="22"/>
        </w:rPr>
        <w:t>354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854D2F" w:rsidRPr="00854D2F">
        <w:rPr>
          <w:rFonts w:ascii="Arial" w:hAnsi="Arial" w:cs="Arial"/>
          <w:sz w:val="22"/>
          <w:szCs w:val="22"/>
        </w:rPr>
        <w:t>Žďár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52599FC0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854D2F">
        <w:rPr>
          <w:rFonts w:ascii="Arial" w:hAnsi="Arial" w:cs="Arial"/>
          <w:sz w:val="22"/>
          <w:szCs w:val="22"/>
        </w:rPr>
        <w:t>73</w:t>
      </w:r>
      <w:r w:rsidRPr="005258C8">
        <w:rPr>
          <w:rFonts w:ascii="Arial" w:hAnsi="Arial" w:cs="Arial"/>
          <w:sz w:val="22"/>
          <w:szCs w:val="22"/>
        </w:rPr>
        <w:t> </w:t>
      </w:r>
      <w:r w:rsidR="000C16D4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7788239E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lastRenderedPageBreak/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550221">
        <w:rPr>
          <w:rFonts w:ascii="Arial" w:hAnsi="Arial" w:cs="Arial"/>
          <w:sz w:val="22"/>
          <w:szCs w:val="22"/>
        </w:rPr>
        <w:t>120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7CE459E8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51040D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1040D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51040D">
        <w:rPr>
          <w:rFonts w:ascii="Arial" w:hAnsi="Arial" w:cs="Arial"/>
          <w:sz w:val="22"/>
          <w:szCs w:val="22"/>
        </w:rPr>
        <w:t>02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1040D">
        <w:rPr>
          <w:rFonts w:ascii="Arial" w:hAnsi="Arial" w:cs="Arial"/>
          <w:sz w:val="22"/>
          <w:szCs w:val="22"/>
        </w:rPr>
        <w:t>6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76BC7B43" w:rsidR="00B124FA" w:rsidRDefault="008672B4" w:rsidP="00B124FA">
      <w:pPr>
        <w:jc w:val="both"/>
        <w:rPr>
          <w:rFonts w:ascii="Arial" w:hAnsi="Arial" w:cs="Arial"/>
          <w:sz w:val="22"/>
          <w:szCs w:val="22"/>
        </w:rPr>
      </w:pPr>
      <w:r w:rsidRPr="008672B4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znemožnily provoz na pozemních komunikacích a zimní údržbu.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01CA07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3544CA33" w14:textId="73BD7DA8" w:rsidR="0072559A" w:rsidRDefault="0072559A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36EE5906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B14A67" w:rsidRPr="00B14A67">
        <w:rPr>
          <w:rFonts w:ascii="Arial" w:hAnsi="Arial" w:cs="Arial"/>
          <w:b/>
          <w:bCs/>
          <w:sz w:val="22"/>
          <w:szCs w:val="22"/>
        </w:rPr>
        <w:t xml:space="preserve">II/351 Třebíč – </w:t>
      </w:r>
      <w:proofErr w:type="gramStart"/>
      <w:r w:rsidR="00B14A67" w:rsidRPr="00B14A67">
        <w:rPr>
          <w:rFonts w:ascii="Arial" w:hAnsi="Arial" w:cs="Arial"/>
          <w:b/>
          <w:bCs/>
          <w:sz w:val="22"/>
          <w:szCs w:val="22"/>
        </w:rPr>
        <w:t>křiž. s II/399</w:t>
      </w:r>
      <w:proofErr w:type="gramEnd"/>
      <w:r w:rsidR="00B14A67" w:rsidRPr="00B14A67">
        <w:rPr>
          <w:rFonts w:ascii="Arial" w:hAnsi="Arial" w:cs="Arial"/>
          <w:b/>
          <w:bCs/>
          <w:sz w:val="22"/>
          <w:szCs w:val="22"/>
        </w:rPr>
        <w:t xml:space="preserve">, 2. část  </w:t>
      </w:r>
    </w:p>
    <w:p w14:paraId="21A19DB5" w14:textId="7433930C" w:rsidR="00670511" w:rsidRPr="0086090C" w:rsidRDefault="00670511" w:rsidP="004C5D6E">
      <w:pPr>
        <w:spacing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Jedná se o rekonstrukci předmětného úseku silnice II/351</w:t>
      </w:r>
      <w:r w:rsidR="004C5D6E">
        <w:rPr>
          <w:rFonts w:ascii="Arial" w:eastAsia="MS Mincho" w:hAnsi="Arial" w:cs="Arial"/>
          <w:sz w:val="22"/>
          <w:szCs w:val="22"/>
        </w:rPr>
        <w:t xml:space="preserve"> v úseku dlouhém cca 5 km </w:t>
      </w:r>
      <w:r w:rsidR="004C5D6E" w:rsidRPr="007E37A6">
        <w:rPr>
          <w:rFonts w:ascii="Arial" w:hAnsi="Arial" w:cs="Arial"/>
          <w:sz w:val="22"/>
          <w:szCs w:val="22"/>
        </w:rPr>
        <w:t>mezi obcemi Třebenice a Dalešice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 w:rsidRPr="004742C2">
        <w:rPr>
          <w:rFonts w:ascii="Arial" w:hAnsi="Arial" w:cs="Arial"/>
          <w:sz w:val="22"/>
          <w:szCs w:val="22"/>
        </w:rPr>
        <w:t xml:space="preserve">V rámci rekonstrukce </w:t>
      </w:r>
      <w:r>
        <w:rPr>
          <w:rFonts w:ascii="Arial" w:hAnsi="Arial" w:cs="Arial"/>
          <w:sz w:val="22"/>
          <w:szCs w:val="22"/>
        </w:rPr>
        <w:t xml:space="preserve">silnice </w:t>
      </w:r>
      <w:r w:rsidRPr="004742C2">
        <w:rPr>
          <w:rFonts w:ascii="Arial" w:hAnsi="Arial" w:cs="Arial"/>
          <w:sz w:val="22"/>
          <w:szCs w:val="22"/>
        </w:rPr>
        <w:t>je navrženo rozšíření komunikace na základě požadavků pro přepravu NTK pro dostavbu jaderné elektrárny Dukovany</w:t>
      </w:r>
      <w:r>
        <w:rPr>
          <w:rFonts w:ascii="Arial" w:hAnsi="Arial" w:cs="Arial"/>
          <w:sz w:val="22"/>
          <w:szCs w:val="22"/>
        </w:rPr>
        <w:t>.</w:t>
      </w:r>
      <w:r w:rsidR="004C5D6E">
        <w:rPr>
          <w:rFonts w:ascii="Arial" w:hAnsi="Arial" w:cs="Arial"/>
          <w:sz w:val="22"/>
          <w:szCs w:val="22"/>
        </w:rPr>
        <w:t xml:space="preserve"> </w:t>
      </w:r>
      <w:r w:rsidRPr="00D16D7E">
        <w:rPr>
          <w:rFonts w:ascii="Arial" w:hAnsi="Arial" w:cs="Arial"/>
          <w:spacing w:val="-2"/>
          <w:sz w:val="22"/>
          <w:szCs w:val="22"/>
        </w:rPr>
        <w:t xml:space="preserve">Součástí stavby je i úprava </w:t>
      </w:r>
      <w:r w:rsidRPr="00D16D7E">
        <w:rPr>
          <w:rFonts w:ascii="Arial" w:hAnsi="Arial" w:cs="Arial"/>
          <w:sz w:val="22"/>
          <w:szCs w:val="22"/>
        </w:rPr>
        <w:t>křižovatek u obce Valeč, která spočívá v přidání odbočovacích pruhů vlevo a úpravy odsazené křižovatky v </w:t>
      </w:r>
      <w:proofErr w:type="gramStart"/>
      <w:r w:rsidRPr="00D16D7E">
        <w:rPr>
          <w:rFonts w:ascii="Arial" w:hAnsi="Arial" w:cs="Arial"/>
          <w:sz w:val="22"/>
          <w:szCs w:val="22"/>
        </w:rPr>
        <w:t>křižovatku</w:t>
      </w:r>
      <w:proofErr w:type="gramEnd"/>
      <w:r w:rsidRPr="00D16D7E">
        <w:rPr>
          <w:rFonts w:ascii="Arial" w:hAnsi="Arial" w:cs="Arial"/>
          <w:sz w:val="22"/>
          <w:szCs w:val="22"/>
        </w:rPr>
        <w:t xml:space="preserve"> průsečnou. Křižovatka na konci úseku v obci Dalešice je doplněna o ostrůvek v místě přechodu pro chodce a usměrněna vodorovným dopravním značením. </w:t>
      </w:r>
    </w:p>
    <w:p w14:paraId="502BE752" w14:textId="77777777" w:rsidR="00670511" w:rsidRDefault="00670511" w:rsidP="00670511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F5601F7" w14:textId="77777777" w:rsidR="00670511" w:rsidRPr="0098053C" w:rsidRDefault="00670511" w:rsidP="00670511">
      <w:pPr>
        <w:pStyle w:val="Default"/>
        <w:jc w:val="both"/>
        <w:rPr>
          <w:sz w:val="22"/>
          <w:szCs w:val="22"/>
        </w:rPr>
      </w:pPr>
      <w:r w:rsidRPr="0098053C">
        <w:rPr>
          <w:sz w:val="22"/>
          <w:szCs w:val="22"/>
        </w:rPr>
        <w:t>Stavba bude realizována dle projektové dokumentace „</w:t>
      </w:r>
      <w:r w:rsidRPr="0098053C">
        <w:rPr>
          <w:rFonts w:eastAsia="MS Mincho"/>
          <w:sz w:val="22"/>
          <w:szCs w:val="22"/>
        </w:rPr>
        <w:t xml:space="preserve">II/351 Třebíč – </w:t>
      </w:r>
      <w:proofErr w:type="gramStart"/>
      <w:r w:rsidRPr="0098053C">
        <w:rPr>
          <w:rFonts w:eastAsia="MS Mincho"/>
          <w:sz w:val="22"/>
          <w:szCs w:val="22"/>
        </w:rPr>
        <w:t>křiž. s II/399</w:t>
      </w:r>
      <w:proofErr w:type="gramEnd"/>
      <w:r w:rsidRPr="0098053C">
        <w:rPr>
          <w:rFonts w:eastAsia="MS Mincho"/>
          <w:sz w:val="22"/>
          <w:szCs w:val="22"/>
        </w:rPr>
        <w:t>, 2. část“</w:t>
      </w:r>
      <w:r w:rsidRPr="0098053C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98053C">
        <w:rPr>
          <w:sz w:val="22"/>
          <w:szCs w:val="22"/>
        </w:rPr>
        <w:t xml:space="preserve">ypracované společností </w:t>
      </w:r>
      <w:proofErr w:type="spellStart"/>
      <w:r w:rsidRPr="0098053C">
        <w:rPr>
          <w:sz w:val="22"/>
          <w:szCs w:val="22"/>
        </w:rPr>
        <w:t>Sweco</w:t>
      </w:r>
      <w:proofErr w:type="spellEnd"/>
      <w:r w:rsidRPr="0098053C">
        <w:rPr>
          <w:sz w:val="22"/>
          <w:szCs w:val="22"/>
        </w:rPr>
        <w:t xml:space="preserve"> </w:t>
      </w:r>
      <w:proofErr w:type="spellStart"/>
      <w:r w:rsidRPr="0098053C">
        <w:rPr>
          <w:sz w:val="22"/>
          <w:szCs w:val="22"/>
        </w:rPr>
        <w:t>Hydroprojekt</w:t>
      </w:r>
      <w:proofErr w:type="spellEnd"/>
      <w:r w:rsidRPr="0098053C">
        <w:rPr>
          <w:sz w:val="22"/>
          <w:szCs w:val="22"/>
        </w:rPr>
        <w:t xml:space="preserve"> a.s., Táborská 31, 140 16 Praha 4, </w:t>
      </w:r>
      <w:r>
        <w:rPr>
          <w:sz w:val="22"/>
          <w:szCs w:val="22"/>
        </w:rPr>
        <w:t xml:space="preserve">IČO </w:t>
      </w:r>
      <w:r w:rsidRPr="00AF50CD">
        <w:rPr>
          <w:sz w:val="22"/>
          <w:szCs w:val="22"/>
        </w:rPr>
        <w:t>26475081</w:t>
      </w:r>
      <w:r>
        <w:rPr>
          <w:sz w:val="22"/>
          <w:szCs w:val="22"/>
        </w:rPr>
        <w:t xml:space="preserve"> </w:t>
      </w:r>
      <w:r w:rsidRPr="0098053C">
        <w:rPr>
          <w:sz w:val="22"/>
          <w:szCs w:val="22"/>
        </w:rPr>
        <w:t>ve stupni DSP (11/2021) a ve stupni PDPS (8/2022</w:t>
      </w:r>
      <w:r>
        <w:rPr>
          <w:sz w:val="22"/>
          <w:szCs w:val="22"/>
        </w:rPr>
        <w:t>)</w:t>
      </w:r>
      <w:r w:rsidRPr="0098053C">
        <w:rPr>
          <w:sz w:val="22"/>
          <w:szCs w:val="22"/>
        </w:rPr>
        <w:t>, vč. pozdějšího doplnění a aktualizace rozpočtu a platného stavební</w:t>
      </w:r>
      <w:r>
        <w:rPr>
          <w:sz w:val="22"/>
          <w:szCs w:val="22"/>
        </w:rPr>
        <w:t>ho</w:t>
      </w:r>
      <w:r w:rsidRPr="0098053C">
        <w:rPr>
          <w:sz w:val="22"/>
          <w:szCs w:val="22"/>
        </w:rPr>
        <w:t xml:space="preserve"> povolení v právní moci.</w:t>
      </w:r>
    </w:p>
    <w:p w14:paraId="5F9612B6" w14:textId="77777777" w:rsidR="00670511" w:rsidRDefault="00670511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06153E9D" w14:textId="2AFE014E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4C5D6E">
        <w:rPr>
          <w:rFonts w:ascii="Arial" w:hAnsi="Arial" w:cs="Arial"/>
          <w:sz w:val="22"/>
          <w:szCs w:val="22"/>
        </w:rPr>
        <w:t>silnice</w:t>
      </w:r>
    </w:p>
    <w:p w14:paraId="780FC827" w14:textId="6E3B296A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0D196D">
        <w:rPr>
          <w:rFonts w:ascii="Arial" w:hAnsi="Arial" w:cs="Arial"/>
          <w:sz w:val="22"/>
          <w:szCs w:val="22"/>
        </w:rPr>
        <w:t>3</w:t>
      </w:r>
      <w:r w:rsidR="004C5D6E">
        <w:rPr>
          <w:rFonts w:ascii="Arial" w:hAnsi="Arial" w:cs="Arial"/>
          <w:sz w:val="22"/>
          <w:szCs w:val="22"/>
        </w:rPr>
        <w:t>51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0D196D">
        <w:rPr>
          <w:rFonts w:ascii="Arial" w:hAnsi="Arial" w:cs="Arial"/>
          <w:sz w:val="22"/>
          <w:szCs w:val="22"/>
        </w:rPr>
        <w:t>Třebíč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738E8CEA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D196D">
        <w:rPr>
          <w:rFonts w:ascii="Arial" w:hAnsi="Arial" w:cs="Arial"/>
          <w:sz w:val="22"/>
          <w:szCs w:val="22"/>
        </w:rPr>
        <w:t>1</w:t>
      </w:r>
      <w:r w:rsidR="004C5D6E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</w:t>
      </w:r>
      <w:r w:rsidR="000D196D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5AE298C4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F55F6">
        <w:rPr>
          <w:rFonts w:ascii="Arial" w:hAnsi="Arial" w:cs="Arial"/>
          <w:sz w:val="22"/>
          <w:szCs w:val="22"/>
        </w:rPr>
        <w:t>1</w:t>
      </w:r>
      <w:r w:rsidR="004C5D6E">
        <w:rPr>
          <w:rFonts w:ascii="Arial" w:hAnsi="Arial" w:cs="Arial"/>
          <w:sz w:val="22"/>
          <w:szCs w:val="22"/>
        </w:rPr>
        <w:t>50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1AFE1AC0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4C5D6E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</w:t>
      </w:r>
      <w:r w:rsidR="0030702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4C5D6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/202</w:t>
      </w:r>
      <w:r w:rsidR="004C5D6E">
        <w:rPr>
          <w:rFonts w:ascii="Arial" w:hAnsi="Arial" w:cs="Arial"/>
          <w:sz w:val="22"/>
          <w:szCs w:val="22"/>
        </w:rPr>
        <w:t>6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49782BE0" w:rsidR="00B40C7E" w:rsidRDefault="004C5D6E" w:rsidP="00B40C7E">
      <w:pPr>
        <w:jc w:val="both"/>
        <w:rPr>
          <w:rFonts w:ascii="Arial" w:hAnsi="Arial" w:cs="Arial"/>
          <w:sz w:val="22"/>
          <w:szCs w:val="22"/>
        </w:rPr>
      </w:pPr>
      <w:r w:rsidRPr="004C5D6E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612FFB6D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08CD7033" w14:textId="6C034AD4" w:rsidR="00341ECB" w:rsidRDefault="00341ECB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B08C208" w14:textId="77777777" w:rsidR="00326677" w:rsidRDefault="00341ECB" w:rsidP="00341E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326677">
        <w:rPr>
          <w:rFonts w:ascii="Arial" w:hAnsi="Arial" w:cs="Arial"/>
          <w:sz w:val="22"/>
          <w:szCs w:val="22"/>
        </w:rPr>
        <w:t xml:space="preserve">tuto </w:t>
      </w:r>
      <w:r>
        <w:rPr>
          <w:rFonts w:ascii="Arial" w:hAnsi="Arial" w:cs="Arial"/>
          <w:sz w:val="22"/>
          <w:szCs w:val="22"/>
        </w:rPr>
        <w:t xml:space="preserve">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 </w:t>
      </w:r>
    </w:p>
    <w:p w14:paraId="3C1B9FCC" w14:textId="77777777" w:rsidR="00326677" w:rsidRDefault="00326677" w:rsidP="00341ECB">
      <w:pPr>
        <w:jc w:val="both"/>
        <w:rPr>
          <w:rFonts w:ascii="Arial" w:hAnsi="Arial" w:cs="Arial"/>
          <w:sz w:val="22"/>
          <w:szCs w:val="22"/>
        </w:rPr>
      </w:pPr>
    </w:p>
    <w:p w14:paraId="7C80FA75" w14:textId="24909E38" w:rsidR="00341ECB" w:rsidRDefault="00326677" w:rsidP="00341E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této stavby bude p</w:t>
      </w:r>
      <w:r w:rsidR="00341ECB">
        <w:rPr>
          <w:rFonts w:ascii="Arial" w:hAnsi="Arial" w:cs="Arial"/>
          <w:sz w:val="22"/>
          <w:szCs w:val="22"/>
        </w:rPr>
        <w:t>ro veškerou komunikaci, včetně schvalování a předávání dokumentů, využíváno Společné datové prostředí zadavatele.</w:t>
      </w:r>
    </w:p>
    <w:p w14:paraId="555A977B" w14:textId="77777777" w:rsidR="00341ECB" w:rsidRDefault="00341ECB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58192CC8" w14:textId="4082EF4B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7A22E97C" w14:textId="77777777" w:rsidR="00326677" w:rsidRDefault="00326677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2AE854C8" w14:textId="3AE694D6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583A9CE3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B06CB0">
        <w:rPr>
          <w:rFonts w:ascii="Arial" w:hAnsi="Arial" w:cs="Arial"/>
          <w:sz w:val="22"/>
          <w:szCs w:val="22"/>
        </w:rPr>
        <w:t>270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 xml:space="preserve">č. </w:t>
      </w:r>
      <w:r w:rsidRPr="00C009C3">
        <w:rPr>
          <w:rFonts w:ascii="Arial" w:hAnsi="Arial" w:cs="Arial"/>
          <w:sz w:val="22"/>
          <w:szCs w:val="22"/>
        </w:rPr>
        <w:lastRenderedPageBreak/>
        <w:t>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219DF485" w14:textId="07015CDA" w:rsidR="00F23785" w:rsidRDefault="00DF05EB" w:rsidP="00CD4FE8">
      <w:pPr>
        <w:pStyle w:val="Bntext2"/>
        <w:spacing w:before="120" w:line="288" w:lineRule="auto"/>
        <w:ind w:left="0"/>
        <w:rPr>
          <w:b/>
          <w:spacing w:val="-6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 w:rsidR="00F23785">
        <w:rPr>
          <w:b/>
          <w:spacing w:val="-6"/>
        </w:rPr>
        <w:t>:</w:t>
      </w:r>
    </w:p>
    <w:p w14:paraId="70C5CA4A" w14:textId="19A8D357" w:rsidR="00F23785" w:rsidRPr="00612C82" w:rsidRDefault="00F23785" w:rsidP="00F2378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1409B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5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14:paraId="6EEE5F88" w14:textId="74F40FEA" w:rsidR="00F23785" w:rsidRPr="00612C82" w:rsidRDefault="00F23785" w:rsidP="00F2378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 xml:space="preserve">ními náklady v minimální výši </w:t>
      </w:r>
      <w:r w:rsidR="001409B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14:paraId="50608470" w14:textId="77777777" w:rsidR="00F23785" w:rsidRDefault="00F23785" w:rsidP="0063694A">
      <w:pPr>
        <w:jc w:val="both"/>
        <w:rPr>
          <w:rFonts w:ascii="Arial" w:eastAsia="MS Mincho" w:hAnsi="Arial" w:cs="Arial"/>
          <w:sz w:val="22"/>
          <w:szCs w:val="22"/>
        </w:rPr>
      </w:pPr>
    </w:p>
    <w:p w14:paraId="3FF851BF" w14:textId="57220D2E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58D3F3C7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1D4D6E82" w14:textId="77777777" w:rsidR="001F43AB" w:rsidRPr="001F43AB" w:rsidRDefault="001F43AB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2"/>
          <w:szCs w:val="12"/>
        </w:rPr>
      </w:pPr>
    </w:p>
    <w:p w14:paraId="1589EC76" w14:textId="5AC39C3B" w:rsidR="00A61560" w:rsidRDefault="004775F8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775F8">
        <w:rPr>
          <w:rFonts w:cs="Arial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C75C4">
        <w:rPr>
          <w:rFonts w:cs="Arial"/>
          <w:szCs w:val="22"/>
        </w:rPr>
        <w:t xml:space="preserve"> 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Zároveň tento poddodavatel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předloží Č</w:t>
      </w:r>
      <w:r w:rsidR="00FC75C4" w:rsidRPr="00FC75C4">
        <w:rPr>
          <w:rFonts w:cs="Arial"/>
          <w:szCs w:val="22"/>
        </w:rPr>
        <w:t>estné prohlášení o splnění předpokladů (viz zadávací dokumentace).</w:t>
      </w:r>
    </w:p>
    <w:p w14:paraId="0CA4F13D" w14:textId="1049D9EA" w:rsidR="00151BA4" w:rsidRDefault="00151BA4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lastRenderedPageBreak/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lastRenderedPageBreak/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97BD45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D44D3F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4F075019" w:rsidR="00FB17A7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66989D61" w14:textId="77777777" w:rsidR="00D44D3F" w:rsidRDefault="00D44D3F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lastRenderedPageBreak/>
        <w:t>Vysvětlení zadávací dokumentace</w:t>
      </w:r>
    </w:p>
    <w:p w14:paraId="4FCE3FDB" w14:textId="55A461AB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5856E29A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>do 2</w:t>
      </w:r>
      <w:r w:rsidR="004D5323">
        <w:rPr>
          <w:rFonts w:ascii="Arial" w:hAnsi="Arial" w:cs="Arial"/>
          <w:sz w:val="22"/>
          <w:szCs w:val="22"/>
        </w:rPr>
        <w:t>7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4D5323">
        <w:rPr>
          <w:rFonts w:ascii="Arial" w:hAnsi="Arial" w:cs="Arial"/>
          <w:sz w:val="22"/>
          <w:szCs w:val="22"/>
        </w:rPr>
        <w:t>1</w:t>
      </w:r>
      <w:r w:rsidRPr="00A204CC">
        <w:rPr>
          <w:rFonts w:ascii="Arial" w:hAnsi="Arial" w:cs="Arial"/>
          <w:sz w:val="22"/>
          <w:szCs w:val="22"/>
        </w:rPr>
        <w:t>. 20</w:t>
      </w:r>
      <w:r w:rsidR="00584B7E">
        <w:rPr>
          <w:rFonts w:ascii="Arial" w:hAnsi="Arial" w:cs="Arial"/>
          <w:sz w:val="22"/>
          <w:szCs w:val="22"/>
        </w:rPr>
        <w:t>2</w:t>
      </w:r>
      <w:r w:rsidR="004D5323">
        <w:rPr>
          <w:rFonts w:ascii="Arial" w:hAnsi="Arial" w:cs="Arial"/>
          <w:sz w:val="22"/>
          <w:szCs w:val="22"/>
        </w:rPr>
        <w:t>5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4D5323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77777777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lastRenderedPageBreak/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59D2CE6A" w:rsidR="00CB5A55" w:rsidRPr="00A828A4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bookmarkStart w:id="1" w:name="_GoBack"/>
      <w:r w:rsidRPr="00A828A4">
        <w:rPr>
          <w:rFonts w:ascii="Arial" w:hAnsi="Arial" w:cs="Arial"/>
          <w:sz w:val="22"/>
          <w:szCs w:val="22"/>
        </w:rPr>
        <w:t xml:space="preserve">Ing. </w:t>
      </w:r>
      <w:r w:rsidR="00A828A4" w:rsidRPr="00A828A4">
        <w:rPr>
          <w:rFonts w:ascii="Arial" w:hAnsi="Arial" w:cs="Arial"/>
          <w:sz w:val="22"/>
          <w:szCs w:val="22"/>
        </w:rPr>
        <w:t>Vladimír Novotný</w:t>
      </w:r>
    </w:p>
    <w:p w14:paraId="72E135A3" w14:textId="07D04618" w:rsidR="00BF7039" w:rsidRPr="00C62C2E" w:rsidRDefault="00A828A4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 xml:space="preserve">2. náměstek </w:t>
      </w:r>
      <w:r w:rsidR="00D44D3F" w:rsidRPr="00A828A4">
        <w:rPr>
          <w:rFonts w:ascii="Arial" w:hAnsi="Arial" w:cs="Arial"/>
          <w:sz w:val="22"/>
          <w:szCs w:val="22"/>
        </w:rPr>
        <w:t>hejtman</w:t>
      </w:r>
      <w:r w:rsidRPr="00A828A4">
        <w:rPr>
          <w:rFonts w:ascii="Arial" w:hAnsi="Arial" w:cs="Arial"/>
          <w:sz w:val="22"/>
          <w:szCs w:val="22"/>
        </w:rPr>
        <w:t>a</w:t>
      </w:r>
      <w:bookmarkEnd w:id="1"/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5028B79D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828A4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828A4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35"/>
  </w:num>
  <w:num w:numId="4">
    <w:abstractNumId w:val="28"/>
  </w:num>
  <w:num w:numId="5">
    <w:abstractNumId w:val="12"/>
  </w:num>
  <w:num w:numId="6">
    <w:abstractNumId w:val="19"/>
  </w:num>
  <w:num w:numId="7">
    <w:abstractNumId w:val="36"/>
  </w:num>
  <w:num w:numId="8">
    <w:abstractNumId w:val="32"/>
  </w:num>
  <w:num w:numId="9">
    <w:abstractNumId w:val="13"/>
  </w:num>
  <w:num w:numId="10">
    <w:abstractNumId w:val="26"/>
  </w:num>
  <w:num w:numId="11">
    <w:abstractNumId w:val="30"/>
  </w:num>
  <w:num w:numId="12">
    <w:abstractNumId w:val="20"/>
  </w:num>
  <w:num w:numId="13">
    <w:abstractNumId w:val="16"/>
  </w:num>
  <w:num w:numId="14">
    <w:abstractNumId w:val="18"/>
  </w:num>
  <w:num w:numId="15">
    <w:abstractNumId w:val="24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4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"/>
  </w:num>
  <w:num w:numId="34">
    <w:abstractNumId w:val="21"/>
  </w:num>
  <w:num w:numId="35">
    <w:abstractNumId w:val="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1F3"/>
    <w:rsid w:val="00125C86"/>
    <w:rsid w:val="00132BA3"/>
    <w:rsid w:val="00133CF6"/>
    <w:rsid w:val="00137C61"/>
    <w:rsid w:val="001409BC"/>
    <w:rsid w:val="00141EC3"/>
    <w:rsid w:val="00142DA8"/>
    <w:rsid w:val="001464C0"/>
    <w:rsid w:val="00150E58"/>
    <w:rsid w:val="00151BA4"/>
    <w:rsid w:val="00154C51"/>
    <w:rsid w:val="001550F6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87AC5"/>
    <w:rsid w:val="001924DA"/>
    <w:rsid w:val="00192FEA"/>
    <w:rsid w:val="00194A92"/>
    <w:rsid w:val="00194B1C"/>
    <w:rsid w:val="001950AB"/>
    <w:rsid w:val="00195E48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43AB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0183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3C43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07026"/>
    <w:rsid w:val="00311173"/>
    <w:rsid w:val="00312947"/>
    <w:rsid w:val="0031614C"/>
    <w:rsid w:val="00321827"/>
    <w:rsid w:val="0032199D"/>
    <w:rsid w:val="0032307E"/>
    <w:rsid w:val="00324428"/>
    <w:rsid w:val="00326677"/>
    <w:rsid w:val="003303CC"/>
    <w:rsid w:val="003336ED"/>
    <w:rsid w:val="00333B01"/>
    <w:rsid w:val="00335056"/>
    <w:rsid w:val="0033596E"/>
    <w:rsid w:val="00335F6A"/>
    <w:rsid w:val="0033725F"/>
    <w:rsid w:val="0033730F"/>
    <w:rsid w:val="00341ECB"/>
    <w:rsid w:val="00341F96"/>
    <w:rsid w:val="0034233D"/>
    <w:rsid w:val="00343199"/>
    <w:rsid w:val="00343ED9"/>
    <w:rsid w:val="00344620"/>
    <w:rsid w:val="00347FE5"/>
    <w:rsid w:val="003507B6"/>
    <w:rsid w:val="003509F6"/>
    <w:rsid w:val="00350BD0"/>
    <w:rsid w:val="00350C41"/>
    <w:rsid w:val="0035271F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5F8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C90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C5D6E"/>
    <w:rsid w:val="004D1C0D"/>
    <w:rsid w:val="004D3451"/>
    <w:rsid w:val="004D5323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ABD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040D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221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3826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0511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5E00"/>
    <w:rsid w:val="006E6320"/>
    <w:rsid w:val="006E7067"/>
    <w:rsid w:val="006E7C1E"/>
    <w:rsid w:val="006F2293"/>
    <w:rsid w:val="006F52F7"/>
    <w:rsid w:val="006F5EB9"/>
    <w:rsid w:val="006F688E"/>
    <w:rsid w:val="006F748E"/>
    <w:rsid w:val="00701F30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00DA"/>
    <w:rsid w:val="00734191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28C7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4D2F"/>
    <w:rsid w:val="0085549E"/>
    <w:rsid w:val="008573A6"/>
    <w:rsid w:val="00860B64"/>
    <w:rsid w:val="00861912"/>
    <w:rsid w:val="00862F12"/>
    <w:rsid w:val="00863577"/>
    <w:rsid w:val="008644BB"/>
    <w:rsid w:val="008664C7"/>
    <w:rsid w:val="008672B4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5FF7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103"/>
    <w:rsid w:val="00B028BA"/>
    <w:rsid w:val="00B04977"/>
    <w:rsid w:val="00B068FE"/>
    <w:rsid w:val="00B06CB0"/>
    <w:rsid w:val="00B11D9A"/>
    <w:rsid w:val="00B124FA"/>
    <w:rsid w:val="00B12656"/>
    <w:rsid w:val="00B14A67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3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3B67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492C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3785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1109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B84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C75C4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6CDD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locked/>
    <w:rsid w:val="0015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3D4C9-03FA-4DD3-B79A-830D932E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8</Pages>
  <Words>2650</Words>
  <Characters>16812</Characters>
  <Application>Microsoft Office Word</Application>
  <DocSecurity>0</DocSecurity>
  <Lines>140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19424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112</cp:revision>
  <cp:lastPrinted>2019-02-13T07:52:00Z</cp:lastPrinted>
  <dcterms:created xsi:type="dcterms:W3CDTF">2019-09-12T11:01:00Z</dcterms:created>
  <dcterms:modified xsi:type="dcterms:W3CDTF">2025-01-02T07:24:00Z</dcterms:modified>
</cp:coreProperties>
</file>